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115" w:rsidRPr="00351069" w:rsidRDefault="00A53115" w:rsidP="00A53115">
      <w:pPr>
        <w:keepNext/>
        <w:widowControl w:val="0"/>
        <w:autoSpaceDE w:val="0"/>
        <w:autoSpaceDN w:val="0"/>
        <w:adjustRightInd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</w:pPr>
      <w:bookmarkStart w:id="0" w:name="_Toc95747099"/>
      <w:bookmarkStart w:id="1" w:name="_Toc98099072"/>
      <w:bookmarkStart w:id="2" w:name="_Toc99991591"/>
      <w:bookmarkStart w:id="3" w:name="_Toc99991697"/>
      <w:bookmarkStart w:id="4" w:name="_Toc100030678"/>
      <w:r w:rsidRPr="00351069">
        <w:rPr>
          <w:rFonts w:ascii="Times New Roman" w:eastAsia="Times New Roman" w:hAnsi="Times New Roman" w:cs="Times New Roman"/>
          <w:b/>
          <w:bCs/>
          <w:color w:val="0070C0"/>
          <w:kern w:val="32"/>
          <w:sz w:val="28"/>
          <w:szCs w:val="28"/>
          <w:lang w:eastAsia="ru-RU"/>
        </w:rPr>
        <w:t>ФОРМИРОВАНИЕ ЧИТАТЕЛЬСКОЙ ГРАМОТНОСТИПРИ РАБОТЕ С РАЗЛИЧНЫМИ ВИДАМИ ТЕКСТА НА УРОКАХ СМЫСЛОВОГО ЧТЕНИЯ</w:t>
      </w:r>
      <w:bookmarkEnd w:id="0"/>
      <w:bookmarkEnd w:id="1"/>
      <w:bookmarkEnd w:id="2"/>
      <w:bookmarkEnd w:id="3"/>
      <w:bookmarkEnd w:id="4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5"/>
        <w:gridCol w:w="5950"/>
      </w:tblGrid>
      <w:tr w:rsidR="00A53115" w:rsidRPr="00351069" w:rsidTr="00FF7F3D">
        <w:tc>
          <w:tcPr>
            <w:tcW w:w="3510" w:type="dxa"/>
          </w:tcPr>
          <w:p w:rsidR="00A53115" w:rsidRPr="00351069" w:rsidRDefault="00A53115" w:rsidP="00A53115">
            <w:pPr>
              <w:keepNext/>
              <w:spacing w:before="240" w:after="60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060" w:type="dxa"/>
          </w:tcPr>
          <w:p w:rsidR="00A53115" w:rsidRPr="00351069" w:rsidRDefault="00A53115" w:rsidP="00A53115">
            <w:pPr>
              <w:rPr>
                <w:b/>
                <w:i/>
                <w:sz w:val="28"/>
                <w:szCs w:val="28"/>
              </w:rPr>
            </w:pPr>
            <w:bookmarkStart w:id="5" w:name="_Toc95754241"/>
            <w:bookmarkStart w:id="6" w:name="_Toc99991592"/>
            <w:bookmarkStart w:id="7" w:name="_Toc99991698"/>
            <w:bookmarkStart w:id="8" w:name="_Toc99991821"/>
            <w:bookmarkStart w:id="9" w:name="_Toc100030679"/>
            <w:r w:rsidRPr="00351069">
              <w:rPr>
                <w:b/>
                <w:bCs/>
                <w:i/>
                <w:kern w:val="32"/>
                <w:sz w:val="28"/>
                <w:szCs w:val="28"/>
              </w:rPr>
              <w:t>Зарайская Елена Г</w:t>
            </w:r>
            <w:bookmarkEnd w:id="5"/>
            <w:r w:rsidRPr="00351069">
              <w:rPr>
                <w:b/>
                <w:bCs/>
                <w:i/>
                <w:kern w:val="32"/>
                <w:sz w:val="28"/>
                <w:szCs w:val="28"/>
              </w:rPr>
              <w:t>еннадьевна</w:t>
            </w:r>
            <w:bookmarkEnd w:id="6"/>
            <w:bookmarkEnd w:id="7"/>
            <w:bookmarkEnd w:id="8"/>
            <w:bookmarkEnd w:id="9"/>
            <w:r w:rsidRPr="00351069">
              <w:rPr>
                <w:b/>
                <w:i/>
                <w:sz w:val="28"/>
                <w:szCs w:val="28"/>
              </w:rPr>
              <w:t>,</w:t>
            </w:r>
            <w:r w:rsidRPr="00351069">
              <w:rPr>
                <w:b/>
                <w:i/>
                <w:sz w:val="28"/>
                <w:szCs w:val="28"/>
              </w:rPr>
              <w:br/>
              <w:t xml:space="preserve">учитель русского языка и литературы </w:t>
            </w:r>
            <w:r w:rsidR="00351069">
              <w:rPr>
                <w:b/>
                <w:i/>
                <w:sz w:val="28"/>
                <w:szCs w:val="28"/>
              </w:rPr>
              <w:t xml:space="preserve">                 </w:t>
            </w:r>
            <w:bookmarkStart w:id="10" w:name="_GoBack"/>
            <w:bookmarkEnd w:id="10"/>
            <w:r w:rsidRPr="00351069">
              <w:rPr>
                <w:b/>
                <w:i/>
                <w:sz w:val="28"/>
                <w:szCs w:val="28"/>
              </w:rPr>
              <w:t xml:space="preserve">МОУ СОШ №  1 </w:t>
            </w:r>
          </w:p>
          <w:p w:rsidR="00A53115" w:rsidRPr="00351069" w:rsidRDefault="00A53115" w:rsidP="00A53115">
            <w:pPr>
              <w:rPr>
                <w:b/>
                <w:i/>
                <w:sz w:val="28"/>
                <w:szCs w:val="28"/>
              </w:rPr>
            </w:pPr>
            <w:r w:rsidRPr="00351069">
              <w:rPr>
                <w:b/>
                <w:i/>
                <w:sz w:val="28"/>
                <w:szCs w:val="28"/>
              </w:rPr>
              <w:t>городского округа</w:t>
            </w:r>
          </w:p>
          <w:p w:rsidR="00A53115" w:rsidRPr="00351069" w:rsidRDefault="00A53115" w:rsidP="00A53115">
            <w:pPr>
              <w:rPr>
                <w:sz w:val="28"/>
                <w:szCs w:val="28"/>
              </w:rPr>
            </w:pPr>
            <w:r w:rsidRPr="00351069">
              <w:rPr>
                <w:b/>
                <w:i/>
                <w:sz w:val="28"/>
                <w:szCs w:val="28"/>
              </w:rPr>
              <w:t>города Переславль-Залесский</w:t>
            </w:r>
          </w:p>
        </w:tc>
      </w:tr>
    </w:tbl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Словосочетание «читательская грамотность» появилось в контексте международного тестирования в 1991 г. «Читательская грамотность — способность человека понимать и использовать письменные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жизни».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Составной частью функциональной грамотности является владение умениями</w:t>
      </w:r>
      <w:r w:rsidRPr="003510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3510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грамотного чтения.</w:t>
      </w: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Это, прежде всего, умение анализировать письменные тексты, использовать их содержание для достижения собственных целей, развития знаний и возможностей, для активного участия в жизни общества.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включением визуальных изображений тексты можно разделить на сплошные (без таких изображений), </w:t>
      </w:r>
      <w:proofErr w:type="spellStart"/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несплошные</w:t>
      </w:r>
      <w:proofErr w:type="spellEnd"/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(включающие визуальные ряды, необходимые для понимания текста, с большей или меньшей степенью слияния с текстом).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Спецификой проектирования заданий на оценку читательской грамотности в XXI веке является использование составных текстов, которые включают в себя несколько текстов, каждый из которых был создан независимо от другого и является связным и законченным. Например, в составной текст объединяются тексты, содержащие взаимоисключающие или взаимодополняющие точки зрения их авторов. Разные части составного текста могут быть похожи по формату (например, быть двумя сплошными текстами), а могут и различаться.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Преподаватели нашей школы используют такие тексты на уроках смыслового чтения.</w:t>
      </w:r>
    </w:p>
    <w:p w:rsidR="00A53115" w:rsidRPr="00351069" w:rsidRDefault="00A53115" w:rsidP="00A531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этому приему работы с текстом продиктован необходимостью подготовки учащихся к выпускным экзаменам в 9, 11 классах. Работа над анализом текста начинается в 5 классе на уроках русского языка, смыслового чтения и литературы и продолжается до 11-ого с учетом возраста и полученных знаний. Ученики приучаются к первичным основам лингвистического комплексного анализа текста.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с такими текстами или текстом, дети выполняют комплексный анализ, что в свою очередь позволяет дать оценку </w:t>
      </w:r>
      <w:proofErr w:type="spellStart"/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осознанного чтения ребенка. Задания к текстам направлены на оценку умений читать и понимать тексты; работать с информацией, представленной в </w:t>
      </w: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различной форме; использовать полученную информацию для решения различных проблем.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FA40963" wp14:editId="1308E512">
            <wp:simplePos x="0" y="0"/>
            <wp:positionH relativeFrom="margin">
              <wp:posOffset>15240</wp:posOffset>
            </wp:positionH>
            <wp:positionV relativeFrom="paragraph">
              <wp:posOffset>291465</wp:posOffset>
            </wp:positionV>
            <wp:extent cx="5953125" cy="7543800"/>
            <wp:effectExtent l="0" t="0" r="9525" b="0"/>
            <wp:wrapTight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0"/>
                    <a:stretch/>
                  </pic:blipFill>
                  <pic:spPr bwMode="auto">
                    <a:xfrm>
                      <a:off x="0" y="0"/>
                      <a:ext cx="59531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работы с текстами в 7 классе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формирование умения находить и извлекать одну или несколько единиц информации, расположенных в одном фрагменте текста: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 В одном из текстов найти определение слова «семиотика» и выпиши его.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формирование</w:t>
      </w:r>
      <w:r w:rsidRPr="00351069"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 умения понимать значение неизвестного слова или выражения на основе контекста: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</w:t>
      </w: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ты понимаешь значение слова</w:t>
      </w: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«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условились»</w:t>
      </w: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в третьем абзаце текста «Что такое знак»?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 семиотика — наука о знаках или теории знаков;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условились — договорились, согласовали.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формирование умения</w:t>
      </w:r>
      <w:r w:rsidRPr="00351069"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 понимать назначение структурной единицы текста: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Установи соответствие:</w:t>
      </w:r>
    </w:p>
    <w:tbl>
      <w:tblPr>
        <w:tblStyle w:val="a3"/>
        <w:tblW w:w="9570" w:type="dxa"/>
        <w:tblInd w:w="250" w:type="dxa"/>
        <w:tblLook w:val="04A0" w:firstRow="1" w:lastRow="0" w:firstColumn="1" w:lastColumn="0" w:noHBand="0" w:noVBand="1"/>
      </w:tblPr>
      <w:tblGrid>
        <w:gridCol w:w="4785"/>
        <w:gridCol w:w="4785"/>
      </w:tblGrid>
      <w:tr w:rsidR="00A53115" w:rsidRPr="00351069" w:rsidTr="00FF7F3D">
        <w:tc>
          <w:tcPr>
            <w:tcW w:w="4785" w:type="dxa"/>
          </w:tcPr>
          <w:p w:rsidR="00A53115" w:rsidRPr="00351069" w:rsidRDefault="00A53115" w:rsidP="00A53115">
            <w:pPr>
              <w:ind w:firstLine="709"/>
              <w:jc w:val="center"/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Что означает символ»!»?</w:t>
            </w:r>
          </w:p>
        </w:tc>
        <w:tc>
          <w:tcPr>
            <w:tcW w:w="4785" w:type="dxa"/>
          </w:tcPr>
          <w:p w:rsidR="00A53115" w:rsidRPr="00351069" w:rsidRDefault="00A53115" w:rsidP="00A53115">
            <w:pPr>
              <w:ind w:firstLine="709"/>
              <w:jc w:val="center"/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Для кого предназначен?</w:t>
            </w:r>
          </w:p>
        </w:tc>
      </w:tr>
      <w:tr w:rsidR="00A53115" w:rsidRPr="00351069" w:rsidTr="00FF7F3D"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А. «Сильный ход!»</w:t>
            </w:r>
          </w:p>
        </w:tc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1. Для читателя</w:t>
            </w:r>
          </w:p>
        </w:tc>
      </w:tr>
      <w:tr w:rsidR="00A53115" w:rsidRPr="00351069" w:rsidTr="00FF7F3D"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Б. «Осторожно!»</w:t>
            </w:r>
          </w:p>
        </w:tc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2. Для шахматиста</w:t>
            </w:r>
          </w:p>
        </w:tc>
      </w:tr>
      <w:tr w:rsidR="00A53115" w:rsidRPr="00351069" w:rsidTr="00FF7F3D"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В. В предложении выражено особое чувство</w:t>
            </w:r>
          </w:p>
        </w:tc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3. Для лингвиста</w:t>
            </w:r>
          </w:p>
        </w:tc>
      </w:tr>
      <w:tr w:rsidR="00A53115" w:rsidRPr="00351069" w:rsidTr="00FF7F3D"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Г. Щелкающий звук в языках Южной Африки</w:t>
            </w:r>
          </w:p>
        </w:tc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4. Для водителя</w:t>
            </w:r>
          </w:p>
        </w:tc>
      </w:tr>
      <w:tr w:rsidR="00A53115" w:rsidRPr="00351069" w:rsidTr="00FF7F3D">
        <w:tc>
          <w:tcPr>
            <w:tcW w:w="4785" w:type="dxa"/>
          </w:tcPr>
          <w:p w:rsidR="00A53115" w:rsidRPr="00351069" w:rsidRDefault="00A53115" w:rsidP="00A53115">
            <w:pPr>
              <w:ind w:firstLine="709"/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</w:p>
        </w:tc>
        <w:tc>
          <w:tcPr>
            <w:tcW w:w="4785" w:type="dxa"/>
          </w:tcPr>
          <w:p w:rsidR="00A53115" w:rsidRPr="00351069" w:rsidRDefault="00A53115" w:rsidP="00A53115">
            <w:pPr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iCs/>
                <w:color w:val="000000" w:themeColor="text1"/>
                <w:kern w:val="24"/>
                <w:sz w:val="28"/>
                <w:szCs w:val="28"/>
              </w:rPr>
              <w:t>5. Для математика</w:t>
            </w:r>
          </w:p>
        </w:tc>
      </w:tr>
    </w:tbl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Ответы: </w:t>
      </w:r>
      <w:proofErr w:type="gramStart"/>
      <w:r w:rsidRPr="00351069"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>3</w:t>
      </w:r>
      <w:proofErr w:type="gramEnd"/>
      <w:r w:rsidRPr="00351069"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 а – 2 б – 4 в –1 г – 3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формирование умения</w:t>
      </w:r>
      <w:r w:rsidRPr="00351069">
        <w:rPr>
          <w:rFonts w:ascii="Times New Roman" w:eastAsiaTheme="majorEastAsia" w:hAnsi="Times New Roman" w:cs="Times New Roman"/>
          <w:iCs/>
          <w:kern w:val="24"/>
          <w:sz w:val="28"/>
          <w:szCs w:val="28"/>
          <w:lang w:eastAsia="ru-RU"/>
        </w:rPr>
        <w:t xml:space="preserve"> использовать информацию из текста для решения практической задачи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 Придумай</w:t>
      </w:r>
      <w:r w:rsidRPr="00351069">
        <w:rPr>
          <w:rFonts w:ascii="Times New Roman" w:eastAsiaTheme="majorEastAsia" w:hAnsi="Times New Roman" w:cs="Times New Roman"/>
          <w:i/>
          <w:kern w:val="24"/>
          <w:sz w:val="28"/>
          <w:szCs w:val="28"/>
          <w:lang w:eastAsia="ru-RU"/>
        </w:rPr>
        <w:t xml:space="preserve"> диалог из двух реплик, одна из которых будет самой короткой фразой в русском языке.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>Примерный ответ: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Кто хочет пойти на спектакль?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Я.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Ты меня слышишь?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А?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 формирование умения</w:t>
      </w:r>
      <w:r w:rsidRPr="00351069">
        <w:rPr>
          <w:rFonts w:ascii="Times New Roman" w:eastAsiaTheme="maj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  <w:t xml:space="preserve"> предлагать интерпретацию нового явления, принадлежащего к тому же классу явлений, который обсуждается в тексте.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Слово</w:t>
      </w: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—</w:t>
      </w: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это тоже знак. 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— </w:t>
      </w: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Какое свойство слова как знака описывает следующий пример?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Михайлович Третьяков в своей книге «Страна-перекресток» так писал о чешских словах: «Чешское слово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пушка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означает нашу винтовку. В свою очередь, наша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пушка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по-чешски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дело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Наше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дело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по-чешски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чин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Наше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чин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по-чешски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годность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И только слово </w:t>
      </w:r>
      <w:r w:rsidRPr="00351069">
        <w:rPr>
          <w:rFonts w:ascii="Times New Roman" w:eastAsiaTheme="majorEastAsia" w:hAnsi="Times New Roman" w:cs="Times New Roman"/>
          <w:i/>
          <w:iCs/>
          <w:color w:val="000000" w:themeColor="text1"/>
          <w:kern w:val="24"/>
          <w:sz w:val="28"/>
          <w:szCs w:val="28"/>
          <w:lang w:eastAsia="ru-RU"/>
        </w:rPr>
        <w:t>годность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переводится на чешский словом, которого у нас не имеется».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— </w:t>
      </w: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Обведи номер выбранного ответа. 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А) Знак обязательно имеет внешнюю форму (звук, изображение т. п.)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В) Знак обязательно что-то обозначает.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С) В знаке связь между обозначающим и обозначаемым условна.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br/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Д) Значение любого знака определяется значением других знаков.</w:t>
      </w:r>
    </w:p>
    <w:p w:rsidR="00A53115" w:rsidRPr="00351069" w:rsidRDefault="00A53115" w:rsidP="00A531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  <w:t xml:space="preserve">Работа с </w:t>
      </w:r>
      <w:proofErr w:type="spellStart"/>
      <w:r w:rsidRPr="00351069"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  <w:t>несплошными</w:t>
      </w:r>
      <w:proofErr w:type="spellEnd"/>
      <w:r w:rsidRPr="00351069">
        <w:rPr>
          <w:rFonts w:ascii="Times New Roman" w:eastAsiaTheme="majorEastAsia" w:hAnsi="Times New Roman" w:cs="Times New Roman"/>
          <w:b/>
          <w:kern w:val="24"/>
          <w:sz w:val="28"/>
          <w:szCs w:val="28"/>
          <w:lang w:eastAsia="ru-RU"/>
        </w:rPr>
        <w:t xml:space="preserve"> текстами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i/>
          <w:color w:val="000000" w:themeColor="text1"/>
          <w:kern w:val="24"/>
          <w:sz w:val="28"/>
          <w:szCs w:val="28"/>
          <w:lang w:eastAsia="ru-RU"/>
        </w:rPr>
        <w:t>Цель</w:t>
      </w:r>
      <w:r w:rsidRPr="0035106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351069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данного способа работы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заключается в развитии мыслительных навыков учащихся, необходимых не только в учёбе, но и в жизни.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i/>
          <w:color w:val="000000" w:themeColor="text1"/>
          <w:kern w:val="24"/>
          <w:sz w:val="28"/>
          <w:szCs w:val="28"/>
          <w:lang w:eastAsia="ru-RU"/>
        </w:rPr>
        <w:t>Задачи:</w:t>
      </w:r>
    </w:p>
    <w:p w:rsidR="00A53115" w:rsidRPr="00351069" w:rsidRDefault="00A53115" w:rsidP="00A5311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различать сплошные и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несплошные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тексты, определять вид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несплошного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текста;</w:t>
      </w:r>
    </w:p>
    <w:p w:rsidR="00A53115" w:rsidRPr="00351069" w:rsidRDefault="00A53115" w:rsidP="00A5311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извлекать и анализировать информацию из графиков, таблиц, схем, диаграмм;</w:t>
      </w:r>
    </w:p>
    <w:p w:rsidR="00A53115" w:rsidRPr="00351069" w:rsidRDefault="00A53115" w:rsidP="00A5311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преобразовывать сплошные тексты в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несплошные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и наоборот;</w:t>
      </w:r>
    </w:p>
    <w:p w:rsidR="00A53115" w:rsidRPr="00351069" w:rsidRDefault="00A53115" w:rsidP="00A5311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менять вид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несплошного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текста:</w:t>
      </w:r>
      <w:r w:rsidRPr="0035106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переводить схемы в таблицу и т. д.;</w:t>
      </w:r>
    </w:p>
    <w:p w:rsidR="00A53115" w:rsidRPr="00351069" w:rsidRDefault="00A53115" w:rsidP="00A5311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извлекать информацию, данную в явном и неявном виде, интерпретировать её;</w:t>
      </w:r>
    </w:p>
    <w:p w:rsidR="00A53115" w:rsidRPr="00351069" w:rsidRDefault="00A53115" w:rsidP="00A5311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200" w:line="240" w:lineRule="auto"/>
        <w:ind w:left="709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решать учебно-практические задачи.</w:t>
      </w:r>
    </w:p>
    <w:p w:rsidR="00A53115" w:rsidRPr="00351069" w:rsidRDefault="00A53115" w:rsidP="00A5311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bCs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Cs/>
          <w:kern w:val="24"/>
          <w:sz w:val="28"/>
          <w:szCs w:val="28"/>
          <w:lang w:eastAsia="ru-RU"/>
        </w:rPr>
        <w:t xml:space="preserve">В своей работе я использую различные упражнения, направленные на развитие </w:t>
      </w:r>
      <w:proofErr w:type="gramStart"/>
      <w:r w:rsidRPr="00351069">
        <w:rPr>
          <w:rFonts w:ascii="Times New Roman" w:eastAsiaTheme="majorEastAsia" w:hAnsi="Times New Roman" w:cs="Times New Roman"/>
          <w:bCs/>
          <w:kern w:val="24"/>
          <w:sz w:val="28"/>
          <w:szCs w:val="28"/>
          <w:lang w:eastAsia="ru-RU"/>
        </w:rPr>
        <w:t>умений</w:t>
      </w:r>
      <w:proofErr w:type="gramEnd"/>
      <w:r w:rsidRPr="00351069">
        <w:rPr>
          <w:rFonts w:ascii="Times New Roman" w:eastAsiaTheme="majorEastAsia" w:hAnsi="Times New Roman" w:cs="Times New Roman"/>
          <w:bCs/>
          <w:kern w:val="24"/>
          <w:sz w:val="28"/>
          <w:szCs w:val="28"/>
          <w:lang w:eastAsia="ru-RU"/>
        </w:rPr>
        <w:t xml:space="preserve"> обучающихся работать с </w:t>
      </w:r>
      <w:proofErr w:type="spellStart"/>
      <w:r w:rsidRPr="00351069">
        <w:rPr>
          <w:rFonts w:ascii="Times New Roman" w:eastAsiaTheme="majorEastAsia" w:hAnsi="Times New Roman" w:cs="Times New Roman"/>
          <w:bCs/>
          <w:kern w:val="24"/>
          <w:sz w:val="28"/>
          <w:szCs w:val="28"/>
          <w:lang w:eastAsia="ru-RU"/>
        </w:rPr>
        <w:t>несплошными</w:t>
      </w:r>
      <w:proofErr w:type="spellEnd"/>
      <w:r w:rsidRPr="00351069">
        <w:rPr>
          <w:rFonts w:ascii="Times New Roman" w:eastAsiaTheme="majorEastAsia" w:hAnsi="Times New Roman" w:cs="Times New Roman"/>
          <w:bCs/>
          <w:kern w:val="24"/>
          <w:sz w:val="28"/>
          <w:szCs w:val="28"/>
          <w:lang w:eastAsia="ru-RU"/>
        </w:rPr>
        <w:t xml:space="preserve"> текстами:</w:t>
      </w:r>
    </w:p>
    <w:p w:rsidR="00A53115" w:rsidRPr="00351069" w:rsidRDefault="00A53115" w:rsidP="00A5311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умение различать сплошные и </w:t>
      </w:r>
      <w:proofErr w:type="spellStart"/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>несплошные</w:t>
      </w:r>
      <w:proofErr w:type="spellEnd"/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тексты, определять вид </w:t>
      </w:r>
      <w:proofErr w:type="spellStart"/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>несплошного</w:t>
      </w:r>
      <w:proofErr w:type="spellEnd"/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текста;</w:t>
      </w:r>
    </w:p>
    <w:p w:rsidR="00A53115" w:rsidRPr="00351069" w:rsidRDefault="00A53115" w:rsidP="00A53115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умение читать </w:t>
      </w:r>
      <w:proofErr w:type="spellStart"/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>несплошной</w:t>
      </w:r>
      <w:proofErr w:type="spellEnd"/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текст (воспринимать его, извлекать информацию, данную в явном и неявном виде):</w:t>
      </w:r>
    </w:p>
    <w:p w:rsidR="00A53115" w:rsidRPr="00351069" w:rsidRDefault="00A53115" w:rsidP="00A5311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40" w:lineRule="auto"/>
        <w:ind w:left="993" w:hanging="284"/>
        <w:contextualSpacing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>задания с выбором ответа (требуется отметить верный ответ из нескольких предложенных);</w:t>
      </w:r>
    </w:p>
    <w:p w:rsidR="00A53115" w:rsidRPr="00351069" w:rsidRDefault="00A53115" w:rsidP="00A5311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40" w:lineRule="auto"/>
        <w:ind w:left="993" w:hanging="284"/>
        <w:contextualSpacing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>задания с кратким ответом (требуется записать самостоятельно найденный ответ или вывод в краткой форме в предложенном месте);</w:t>
      </w:r>
    </w:p>
    <w:p w:rsidR="00A53115" w:rsidRPr="00351069" w:rsidRDefault="00A53115" w:rsidP="00A53115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200" w:line="240" w:lineRule="auto"/>
        <w:ind w:left="993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</w:rPr>
        <w:t>задания с развернутым ответом (надо записать решение или обосновать выбор одного из вариантов решения).</w:t>
      </w:r>
    </w:p>
    <w:p w:rsidR="00A53115" w:rsidRPr="00351069" w:rsidRDefault="00A53115" w:rsidP="00A5311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умение переводить информацию в другие текстовые формы (создать сплошной текст на основе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несплошного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текста);</w:t>
      </w:r>
    </w:p>
    <w:p w:rsidR="00A53115" w:rsidRPr="00351069" w:rsidRDefault="00A53115" w:rsidP="00A5311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умение менять вид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несплошного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текста: перевод схемы в таблицу;</w:t>
      </w:r>
    </w:p>
    <w:p w:rsidR="00A53115" w:rsidRPr="00351069" w:rsidRDefault="00A53115" w:rsidP="00A5311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умение самостоятельно создавать и оформлять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несплошной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текст;</w:t>
      </w:r>
    </w:p>
    <w:p w:rsidR="00A53115" w:rsidRPr="00351069" w:rsidRDefault="00A53115" w:rsidP="00A53115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20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умение использовать полученную информацию для решения учебной задачи:</w:t>
      </w:r>
    </w:p>
    <w:p w:rsidR="00A53115" w:rsidRPr="00351069" w:rsidRDefault="00A53115" w:rsidP="00A5311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40" w:lineRule="auto"/>
        <w:ind w:left="993" w:hanging="284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формулирование системы вопросов (заданий) на основе содержания прочитанного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несплошного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текста;</w:t>
      </w:r>
    </w:p>
    <w:p w:rsidR="00A53115" w:rsidRPr="00351069" w:rsidRDefault="00A53115" w:rsidP="00A53115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200" w:line="240" w:lineRule="auto"/>
        <w:ind w:left="993" w:hanging="284"/>
        <w:contextualSpacing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использование полученной информации в новой ситуации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>сопоставление новой и ранее полученной информации.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Например, 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объектом </w:t>
      </w:r>
      <w:proofErr w:type="spellStart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несплошной</w:t>
      </w:r>
      <w:proofErr w:type="spellEnd"/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информации является билет на междугородний автобус.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Группа заданий на нахождение информации, заданной в явном виде: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Задание 1.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Ответь на вопросы:</w:t>
      </w:r>
    </w:p>
    <w:tbl>
      <w:tblPr>
        <w:tblStyle w:val="a3"/>
        <w:tblpPr w:leftFromText="180" w:rightFromText="180" w:vertAnchor="text" w:horzAnchor="margin" w:tblpX="-39" w:tblpY="15"/>
        <w:tblW w:w="9492" w:type="dxa"/>
        <w:tblLook w:val="04A0" w:firstRow="1" w:lastRow="0" w:firstColumn="1" w:lastColumn="0" w:noHBand="0" w:noVBand="1"/>
      </w:tblPr>
      <w:tblGrid>
        <w:gridCol w:w="1699"/>
        <w:gridCol w:w="7793"/>
      </w:tblGrid>
      <w:tr w:rsidR="00A53115" w:rsidRPr="00351069" w:rsidTr="00351069">
        <w:tc>
          <w:tcPr>
            <w:tcW w:w="1699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Вопрос 1</w:t>
            </w:r>
          </w:p>
        </w:tc>
        <w:tc>
          <w:tcPr>
            <w:tcW w:w="7793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В каком направлении едет пассажир?</w:t>
            </w:r>
          </w:p>
        </w:tc>
      </w:tr>
      <w:tr w:rsidR="00A53115" w:rsidRPr="00351069" w:rsidTr="00351069">
        <w:tc>
          <w:tcPr>
            <w:tcW w:w="1699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Вопрос 2</w:t>
            </w:r>
          </w:p>
        </w:tc>
        <w:tc>
          <w:tcPr>
            <w:tcW w:w="7793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Как называется такой вид биллета?</w:t>
            </w:r>
          </w:p>
        </w:tc>
      </w:tr>
      <w:tr w:rsidR="00A53115" w:rsidRPr="00351069" w:rsidTr="00351069">
        <w:tc>
          <w:tcPr>
            <w:tcW w:w="1699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Вопрос 3</w:t>
            </w:r>
          </w:p>
        </w:tc>
        <w:tc>
          <w:tcPr>
            <w:tcW w:w="7793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Какова стоимость билета?</w:t>
            </w:r>
          </w:p>
        </w:tc>
      </w:tr>
      <w:tr w:rsidR="00A53115" w:rsidRPr="00351069" w:rsidTr="00351069">
        <w:tc>
          <w:tcPr>
            <w:tcW w:w="1699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lastRenderedPageBreak/>
              <w:t>Вопрос 4</w:t>
            </w:r>
          </w:p>
        </w:tc>
        <w:tc>
          <w:tcPr>
            <w:tcW w:w="7793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Какое место занимает пассажир?</w:t>
            </w:r>
          </w:p>
        </w:tc>
      </w:tr>
      <w:tr w:rsidR="00A53115" w:rsidRPr="00351069" w:rsidTr="00351069">
        <w:tc>
          <w:tcPr>
            <w:tcW w:w="1699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Вопрос 5</w:t>
            </w:r>
          </w:p>
        </w:tc>
        <w:tc>
          <w:tcPr>
            <w:tcW w:w="7793" w:type="dxa"/>
          </w:tcPr>
          <w:p w:rsidR="00A53115" w:rsidRPr="00351069" w:rsidRDefault="00A53115" w:rsidP="00351069">
            <w:pPr>
              <w:jc w:val="both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Укажите дату и время отправления автобуса.</w:t>
            </w:r>
          </w:p>
        </w:tc>
      </w:tr>
    </w:tbl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Задание 2.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Определи, сколько времени было у пассажира с момента покупки билета до его посадки в автобус?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Задание 3.</w:t>
      </w:r>
      <w:r w:rsidRPr="00351069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Из какого города выезжал автобус? Какова конечная остановка? 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t>Задание 4.</w:t>
      </w: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 xml:space="preserve"> Составь текст СМС сообщения, чтобы пассажира встретили в пункте прибытия.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</w:pP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  <w:lang w:eastAsia="ru-RU"/>
        </w:rPr>
        <w:t>Задание 5.</w:t>
      </w:r>
      <w:r w:rsidRPr="00351069">
        <w:rPr>
          <w:rFonts w:ascii="Times New Roman" w:eastAsiaTheme="majorEastAsia" w:hAnsi="Times New Roman" w:cs="Times New Roman"/>
          <w:kern w:val="24"/>
          <w:sz w:val="28"/>
          <w:szCs w:val="28"/>
          <w:lang w:eastAsia="ru-RU"/>
        </w:rPr>
        <w:t xml:space="preserve"> Заполни таблицу необходимой информацией из билета.</w:t>
      </w:r>
    </w:p>
    <w:p w:rsidR="00A53115" w:rsidRPr="00351069" w:rsidRDefault="00A53115" w:rsidP="00A5311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ajorEastAsia" w:hAnsi="Times New Roman" w:cs="Times New Roman"/>
          <w:i/>
          <w:iCs/>
          <w:kern w:val="24"/>
          <w:sz w:val="28"/>
          <w:szCs w:val="28"/>
          <w:lang w:eastAsia="ru-RU"/>
        </w:rPr>
      </w:pPr>
      <w:r w:rsidRPr="00351069">
        <w:rPr>
          <w:rFonts w:ascii="Times New Roman" w:eastAsiaTheme="majorEastAsia" w:hAnsi="Times New Roman" w:cs="Times New Roman"/>
          <w:i/>
          <w:iCs/>
          <w:kern w:val="24"/>
          <w:sz w:val="28"/>
          <w:szCs w:val="28"/>
          <w:lang w:eastAsia="ru-RU"/>
        </w:rPr>
        <w:t>Формирует умение решать учебно</w:t>
      </w: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51069">
        <w:rPr>
          <w:rFonts w:ascii="Times New Roman" w:eastAsiaTheme="majorEastAsia" w:hAnsi="Times New Roman" w:cs="Times New Roman"/>
          <w:i/>
          <w:iCs/>
          <w:kern w:val="24"/>
          <w:sz w:val="28"/>
          <w:szCs w:val="28"/>
          <w:lang w:eastAsia="ru-RU"/>
        </w:rPr>
        <w:t>практические задачи.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68"/>
        <w:gridCol w:w="4682"/>
      </w:tblGrid>
      <w:tr w:rsidR="00A53115" w:rsidRPr="00351069" w:rsidTr="00351069">
        <w:tc>
          <w:tcPr>
            <w:tcW w:w="9350" w:type="dxa"/>
            <w:gridSpan w:val="2"/>
          </w:tcPr>
          <w:p w:rsidR="00A53115" w:rsidRPr="00351069" w:rsidRDefault="00A53115" w:rsidP="00A53115">
            <w:pPr>
              <w:spacing w:before="200"/>
              <w:jc w:val="center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Таблица для фиксации информации по междугороднему автобусному билету</w:t>
            </w:r>
          </w:p>
        </w:tc>
      </w:tr>
      <w:tr w:rsidR="00A53115" w:rsidRPr="00351069" w:rsidTr="00351069">
        <w:tc>
          <w:tcPr>
            <w:tcW w:w="4668" w:type="dxa"/>
          </w:tcPr>
          <w:p w:rsidR="00A53115" w:rsidRPr="00351069" w:rsidRDefault="00A53115" w:rsidP="00A53115">
            <w:pPr>
              <w:spacing w:before="200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 xml:space="preserve">Объект поиска </w:t>
            </w:r>
          </w:p>
        </w:tc>
        <w:tc>
          <w:tcPr>
            <w:tcW w:w="4682" w:type="dxa"/>
          </w:tcPr>
          <w:p w:rsidR="00A53115" w:rsidRPr="00351069" w:rsidRDefault="00A53115" w:rsidP="00A53115">
            <w:pPr>
              <w:spacing w:before="200"/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</w:pPr>
            <w:r w:rsidRPr="00351069">
              <w:rPr>
                <w:rFonts w:eastAsiaTheme="majorEastAsia"/>
                <w:color w:val="000000" w:themeColor="text1"/>
                <w:kern w:val="24"/>
                <w:sz w:val="28"/>
                <w:szCs w:val="28"/>
              </w:rPr>
              <w:t>Уточняющая информация из билета</w:t>
            </w:r>
          </w:p>
        </w:tc>
      </w:tr>
      <w:tr w:rsidR="00A53115" w:rsidRPr="00351069" w:rsidTr="00351069">
        <w:tc>
          <w:tcPr>
            <w:tcW w:w="4668" w:type="dxa"/>
          </w:tcPr>
          <w:p w:rsidR="00A53115" w:rsidRPr="00351069" w:rsidRDefault="00A53115" w:rsidP="00A53115">
            <w:pPr>
              <w:spacing w:before="200"/>
              <w:rPr>
                <w:sz w:val="28"/>
                <w:szCs w:val="28"/>
              </w:rPr>
            </w:pPr>
          </w:p>
        </w:tc>
        <w:tc>
          <w:tcPr>
            <w:tcW w:w="4682" w:type="dxa"/>
          </w:tcPr>
          <w:p w:rsidR="00A53115" w:rsidRPr="00351069" w:rsidRDefault="00A53115" w:rsidP="00A53115">
            <w:pPr>
              <w:spacing w:before="200"/>
              <w:rPr>
                <w:sz w:val="28"/>
                <w:szCs w:val="28"/>
              </w:rPr>
            </w:pPr>
          </w:p>
        </w:tc>
      </w:tr>
      <w:tr w:rsidR="00A53115" w:rsidRPr="00351069" w:rsidTr="00351069">
        <w:tc>
          <w:tcPr>
            <w:tcW w:w="4668" w:type="dxa"/>
          </w:tcPr>
          <w:p w:rsidR="00A53115" w:rsidRPr="00351069" w:rsidRDefault="00A53115" w:rsidP="00A53115">
            <w:pPr>
              <w:spacing w:before="200"/>
              <w:rPr>
                <w:sz w:val="28"/>
                <w:szCs w:val="28"/>
              </w:rPr>
            </w:pPr>
          </w:p>
        </w:tc>
        <w:tc>
          <w:tcPr>
            <w:tcW w:w="4682" w:type="dxa"/>
          </w:tcPr>
          <w:p w:rsidR="00A53115" w:rsidRPr="00351069" w:rsidRDefault="00A53115" w:rsidP="00A53115">
            <w:pPr>
              <w:spacing w:before="200"/>
              <w:rPr>
                <w:sz w:val="28"/>
                <w:szCs w:val="28"/>
              </w:rPr>
            </w:pPr>
          </w:p>
        </w:tc>
      </w:tr>
    </w:tbl>
    <w:p w:rsidR="00A53115" w:rsidRPr="00351069" w:rsidRDefault="00A53115" w:rsidP="00A53115">
      <w:pPr>
        <w:widowControl w:val="0"/>
        <w:autoSpaceDE w:val="0"/>
        <w:autoSpaceDN w:val="0"/>
        <w:adjustRightInd w:val="0"/>
        <w:spacing w:before="20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 всему сказанному, хочется обратить внимание на то, что особо важно в каждом образовательном учреждении создать систему учебно-воспитательной работы, направленную на формирование грамотного читателя как основного фактора повышения успешности каждого ученика. Для этого необходимо правильно выстроить весь инструментарий, распределив его по ступеням обучения, задействовать его и в учебной, и во </w:t>
      </w:r>
      <w:proofErr w:type="spellStart"/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3510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работе.</w:t>
      </w:r>
    </w:p>
    <w:p w:rsidR="00DC50AA" w:rsidRPr="00351069" w:rsidRDefault="00DC50AA">
      <w:pPr>
        <w:rPr>
          <w:rFonts w:ascii="Times New Roman" w:hAnsi="Times New Roman" w:cs="Times New Roman"/>
          <w:sz w:val="28"/>
          <w:szCs w:val="28"/>
        </w:rPr>
      </w:pPr>
    </w:p>
    <w:sectPr w:rsidR="00DC50AA" w:rsidRPr="00351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D5D1"/>
      </v:shape>
    </w:pict>
  </w:numPicBullet>
  <w:numPicBullet w:numPicBulletId="1">
    <w:pict>
      <v:shape id="_x0000_i1039" type="#_x0000_t75" style="width:11.25pt;height:11.25pt" o:bullet="t">
        <v:imagedata r:id="rId2" o:title="mso4136"/>
      </v:shape>
    </w:pict>
  </w:numPicBullet>
  <w:abstractNum w:abstractNumId="0" w15:restartNumberingAfterBreak="0">
    <w:nsid w:val="0B1559EC"/>
    <w:multiLevelType w:val="hybridMultilevel"/>
    <w:tmpl w:val="EACC4E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45DA4"/>
    <w:multiLevelType w:val="hybridMultilevel"/>
    <w:tmpl w:val="6F1C09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345269"/>
    <w:multiLevelType w:val="hybridMultilevel"/>
    <w:tmpl w:val="9BC41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EB6268"/>
    <w:multiLevelType w:val="hybridMultilevel"/>
    <w:tmpl w:val="E0908BBC"/>
    <w:lvl w:ilvl="0" w:tplc="04190001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2225E0"/>
    <w:multiLevelType w:val="hybridMultilevel"/>
    <w:tmpl w:val="5B8694BE"/>
    <w:lvl w:ilvl="0" w:tplc="04190001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115"/>
    <w:rsid w:val="00351069"/>
    <w:rsid w:val="00A53115"/>
    <w:rsid w:val="00DC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3EB159"/>
  <w15:chartTrackingRefBased/>
  <w15:docId w15:val="{82A9B7D2-7D78-43CB-8AAE-8246C3BFB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11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3.emf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1108</Words>
  <Characters>6319</Characters>
  <Application>Microsoft Office Word</Application>
  <DocSecurity>0</DocSecurity>
  <Lines>52</Lines>
  <Paragraphs>14</Paragraphs>
  <ScaleCrop>false</ScaleCrop>
  <Company/>
  <LinksUpToDate>false</LinksUpToDate>
  <CharactersWithSpaces>7413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sunsdr</dc:creator>
  <cp:keywords/>
  <dc:description/>
  <cp:lastModifiedBy>sunsdr</cp:lastModifiedBy>
  <cp:revision>3</cp:revision>
  <dcterms:created xsi:type="dcterms:W3CDTF">2022-09-09T08:33:00Z</dcterms:created>
  <dcterms:modified xsi:type="dcterms:W3CDTF">2022-09-26T18:11:00Z</dcterms:modified>
</cp:coreProperties>
</file>